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Focus Hotels z ofertą dla restauratorów: „Przygotowujemy się do przejęć w segmencie gastronomicznym”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Zarządzająca 15 hotelami i restauracjami spółka Focus Hotels, kupiła kilka tygodni temu bydgoską restaurację La Rosa. Sieć przygotowuje się do przejęcia kolejnych lokali, zwracając się z ofertą do restauratorów, którzy w związku z trudną sytuacją na rynku obawiają się o rentowność swojego biznesu. „Zapraszamy do zgłaszania się do nas” – deklaruje Łukasz Płoszyński, wiceprezes Focus Hotels.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6px; height:5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Szalejące ceny energii, inflacja na rynku spożywczym i rosnące koszty pracy to główne czynniki, które zainicjowały efekt domina na polskim rynku gastronomicznym. Coraz więcej restauracji zamyka swoją działalność, nie widząc przyszłości w tak trudnym otoczeniu gospodarczym. Restauratorzy i hotelarze boją się o opłacalność swoich biznesów.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„Indywidualnym graczom będzie ciężko te trudne czasy przetrwać. Będą musieli starać się, w zależności od lokalizacji oczywiście, szukać właściwego wsparcia sieciowego, które jest w stanie udowodnić skuteczność sprzedażową. Uratować ich może tylko silna sprzedaż i pilnowanie rentowności obiektów</w:t>
      </w:r>
      <w:r>
        <w:rPr>
          <w:rFonts w:ascii="calibri" w:hAnsi="calibri" w:eastAsia="calibri" w:cs="calibri"/>
          <w:sz w:val="24"/>
          <w:szCs w:val="24"/>
        </w:rPr>
        <w:t xml:space="preserve">” – mówi Rafał Jerzy, prezes zarządu Grupy Kapitałowej IMMOBILE, notowanego na GPW konglomeratu spółek z różnych branż, do którego należy Focus Hotels.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pozostawanie w konglomeracie jest przewagą konkurencyjną sieci. Dzięki temu, hotele Focus przetrwały okres pandemii i wielomiesięczne, wymuszone zamknięcie biznesu i obostrzenia w działalności. Także w obecnej rzeczywistości jest to siła, dzięki której sieć hoteli Focus podwoiła wyniki rekordowego roku 2019. Wraz z publikacją szacunkowych wyników Grupy Kapitałowej IMMOBILE za III kwartały 2022 roku, poinformowano rynek o spodziewanych nieomal 100 milionach przychodów segmentu hotelarskiego w tym okresie.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„Nasza siła posiadania dużej organizacji za sobą, pozwala kupować wiele rzeczy taniej. W przypadku energii, kupujemy prąd, gaz wspólnie z spółkami przemysłowymi z naszej Grupy Kapitałowej, co pozwala uzyskać zdecydowanie lepsze stawki niż w przypadku indywidualnych restauracji czy hoteli. Tak samo jest w przypadku zakupu towarów spożywczych. Kupujemy w większych ilościach niż indywidualne miejsca, co pozwala negocjować lepszą dostępność topowego asortymentu, z którym bywają problemy, jak i kupować go po niższych cenach</w:t>
      </w:r>
      <w:r>
        <w:rPr>
          <w:rFonts w:ascii="calibri" w:hAnsi="calibri" w:eastAsia="calibri" w:cs="calibri"/>
          <w:sz w:val="24"/>
          <w:szCs w:val="24"/>
        </w:rPr>
        <w:t xml:space="preserve">” – punktuje Łukasz Płoszyński, dodając: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Działamy w kilku segmentach i w sytuacjach kryzysowych wspieramy się między segmentami”.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Focus Hotels, która wcześniejsze doświadczenie gastronomiczne czerpała głównie z prowadzenia restauracji hotelowych, w tym roku wyszła z ofertą także do klienta zewnętrznego, kreując miejsca ‘otwarte na miasto’. Do takich restauracji należą już Moffo w Warszawie, Dom Królów w Elblągu oraz bydgoskie Gdańska 14 i La Rosa. Spółka deklaruje chęć powiększenia swojego portfolio, wychodząc do restauratorów z ofertą odstępstwa lub odkupienia.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tej chwili wybraliśmy 12 miast, określiliśmy lokalizacje którymi jesteśmy zainteresowani i zamierzamy w tych miejscach poszukiwać restauracji. Szczególnie interesują nas działające lokale, których właściciele są dotknięci problemami, szukając możliwości wyjścia z biznesu. Zapraszamy do zgłaszania się do nas</w:t>
      </w:r>
      <w:r>
        <w:rPr>
          <w:rFonts w:ascii="calibri" w:hAnsi="calibri" w:eastAsia="calibri" w:cs="calibri"/>
          <w:sz w:val="24"/>
          <w:szCs w:val="24"/>
        </w:rPr>
        <w:t xml:space="preserve">” – zachęca Płoszyński.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 przypadku hoteli Focus, zarząd nie planuje unifikacji obiektów, pozostawiając każdy obiekt unikatowym i dostosowanym do wymagań rynku i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„Nie patrzymy na restauracje pod kątem jednego sieciowego konceptu. Każda z nich jest z inna, dostosowana do danego rynku i segmentu klientów w który celujemy. Od strony produktowej lokale będą się od siebie różnić. Natomiast od środka to sieciowanie jest niezwykle istotne, w szczególności w zakresie takich procesów jak zakupy towaru, mediów, ale również szkoleń personelu czy też działań marketingowych”</w:t>
      </w:r>
      <w:r>
        <w:rPr>
          <w:rFonts w:ascii="calibri" w:hAnsi="calibri" w:eastAsia="calibri" w:cs="calibri"/>
          <w:sz w:val="24"/>
          <w:szCs w:val="24"/>
        </w:rPr>
        <w:t xml:space="preserve"> – argumentuje plany biznesowe sieci wiceprezes.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na temat działalności Focus Hotels w biznesie gastronomicznym oraz ofercie skierowanej do restauratorów, zarząd opowiedział w vodcaście: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https://youtu.be/OJYYJSXycNE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youtu.be/OJYYJSXy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2026-10-17T04:30:01+02:00</dcterms:created>
  <dcterms:modified xsi:type="dcterms:W3CDTF">2026-10-17T04:30:01+02:00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