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Niewinni Czarodzieje 44 kolejną restauracją w portfolio Grupy Kapitałowej IMMOBILE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Popularna restauracja o niebanalnym wnętrzu i doskonałej lokalizacji – Niewinni Czarodzieje 44 – to nowa restauracja w portfolio Grupy Kapitałowej IMMOBILE. Lokal przy Złotej 44 w Warszawie to kolejne udane przejęcie w branży, zrealizowane przez bydgoską spółkę, będącą również właścicielem 15 hoteli sieci Focus.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IMMOBILE kilka miesięcy temu zapowiedziała zamiar rozszerzenia swojego portfolio w branży HoReCa, informując o poszukiwaniu interesujących restauracji do przejęcia w kilkunastu miastach w Polsce. Ten notowany na GPW konglomerat spółek z kilku branż, swoje doświadczenie w gastronomii zdobył prowadząc 15 hoteli z restauracjami, za pomocą spółki zależnej Focus Hotels.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Naturalne jest powiązanie branży hotelarskiej z gastronomią. Nie posiadamy hotelu bez towarzyszącej mu restauracji, baru lub kawiarni. W związku z tym idziemy dalej, chcąc rozwijać nie tylko swoje restauracje hotelowe, często dostępne także dla klienta z zewnątrz, ale także niezależne, nowe koncepty miejskie</w:t>
      </w:r>
      <w:r>
        <w:rPr>
          <w:rFonts w:ascii="calibri" w:hAnsi="calibri" w:eastAsia="calibri" w:cs="calibri"/>
          <w:sz w:val="24"/>
          <w:szCs w:val="24"/>
        </w:rPr>
        <w:t xml:space="preserve"> – mówi Łukasz Płoszyński, wiceprezes zarządu Focus Hotels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przejęciu dwóch bydgoskich restauracji, do Grupy dołączyli warszawscy Niewinni Czarodzieje 44. To koncept z ugruntowaną już pozycją na stołecznym rynku gastronomicznym. Jego wyróżnikiem jest bez wątpienia doskonała lokalizacja pod najbardziej prestiżowym adresem w stolicy - Złotej 44, a także nowoczesne, industrialne wnętrza. To szósta niezależna restauracja prowadzona przez Focus Hotels i GK IMMOBILE, obok La Rosy, Portu 13 i Gdańskiej 14 w Bydgoszczy, Moffo w Warszawie oraz Domu Królów w Elblągu.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Pozostawanie w konglomeracie jest przewagą konkurencyjną sieci, pozwalając wykorzystywać liczne synergie płynące z takiego modelu biznesowego, m.in. związane z zakupami produktów i mediów. Działanie w segmentach i wsparcie między nimi jest tu istotne. Dzięki przejęciom hoteli podczas okresu pandemii, sieć Focus może pochwalić się podwojeniem wyników rekordowego 2019 roku. Obecnie, w trudnej dla jednostkowych restauratorów rzeczywistości gospodarczej, pragnie przejmować interesujące biznesy gastronomiczne. Spółka deklaruje, że chce uniknąć unifikacji obiektów. Pomimo wspólnego działania w sieci, każde z miejsc ma pozostać jedyne w swoim rodzaju i dopasowane do rynku oraz klientów.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zamierzamy prowadzić restauracji pod jedną marką. Różnorodność jest wspaniała</w:t>
      </w:r>
      <w:r>
        <w:rPr>
          <w:rFonts w:ascii="calibri" w:hAnsi="calibri" w:eastAsia="calibri" w:cs="calibri"/>
          <w:sz w:val="24"/>
          <w:szCs w:val="24"/>
        </w:rPr>
        <w:t xml:space="preserve"> - zapewnia Rafał Jerzy, prezes zarządu Grupy Kapitałowej IMMOBILE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2026-10-17T04:11:29+02:00</dcterms:created>
  <dcterms:modified xsi:type="dcterms:W3CDTF">2026-10-17T04:11:29+02:00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