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Niewinni Czarodzieje 44 kolejną restauracją w portfolio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restauracja o niebanalnym wnętrzu i doskonałej lokalizacji – Niewinni Czarodzieje 44 – to nowa restauracja w portfolio Grupy Kapitałowej IMMOBILE. Lokal przy Złotej 44 w Warszawie to kolejne udane przejęcie w branży, zrealizowane przez bydgoską spółkę, będącą również właścicielem 15 hoteli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kilka miesięcy temu zapowiedziała zamiar rozszerzenia swojego portfolio w branży HoReCa, informując o poszukiwaniu interesujących restauracji do przejęcia w kilkunastu miastach w Polsce. Ten notowany na GPW konglomerat spółek z kilku branż, swoje doświadczenie w gastronomii zdobył prowadząc 15 hoteli z restauracjami, za pomocą spółki zależnej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jest powiązanie branży hotelarskiej z gastronomią. Nie posiadamy hotelu bez towarzyszącej mu restauracji, baru lub kawiarni. W związku z tym idziemy dalej, chcąc rozwijać nie tylko swoje restauracje hotelowe, często dostępne także dla klienta z zewnątrz, ale także niezależne, nowe koncepty miejskie</w:t>
      </w:r>
      <w:r>
        <w:rPr>
          <w:rFonts w:ascii="calibri" w:hAnsi="calibri" w:eastAsia="calibri" w:cs="calibri"/>
          <w:sz w:val="24"/>
          <w:szCs w:val="24"/>
        </w:rPr>
        <w:t xml:space="preserve"> – mówi Łukasz Płoszyński, wiceprezes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dwóch bydgoskich restauracji, do Grupy dołączyli warszawscy Niewinni Czarodzieje 44. To koncept z ugruntowaną już pozycją na stołecznym rynku gastronomicznym. Jego wyróżnikiem jest bez wątpienia doskonała lokalizacja pod najbardziej prestiżowym adresem w stolicy - Złotej 44, a także nowoczesne, industrialne wnętrza. To szósta niezależna restauracja prowadzona przez Focus Hotels i GK IMMOBILE, obok La Rosy, Portu 13 i Gdańskiej 14 w Bydgoszczy, Moffo w Warszawie oraz Domu Królów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Pozostawanie w konglomeracie jest przewagą konkurencyjną sieci, pozwalając wykorzystywać liczne synergie płynące z takiego modelu biznesowego, m.in. związane z zakupami produktów i mediów. Działanie w segmentach i wsparcie między nimi jest tu istotne. Dzięki przejęciom hoteli podczas okresu pandemii, sieć Focus może pochwalić się podwojeniem wyników rekordowego 2019 roku. Obecnie, w trudnej dla jednostkowych restauratorów rzeczywistości gospodarczej, pragnie przejmować interesujące biznesy gastronomiczne. Spółka deklaruje, że chce uniknąć unifikacji obiektów. Pomimo wspólnego działania w sieci, każde z miejsc ma pozostać jedyne w swoim rodzaju i dopasowane do rynku oraz klientów.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zamierzamy prowadzić restauracji pod jedną marką. Różnorodność jest wspaniała</w:t>
      </w:r>
      <w:r>
        <w:rPr>
          <w:rFonts w:ascii="calibri" w:hAnsi="calibri" w:eastAsia="calibri" w:cs="calibri"/>
          <w:sz w:val="24"/>
          <w:szCs w:val="24"/>
        </w:rPr>
        <w:t xml:space="preserve"> - zapewnia Rafał Jerzy, prezes zarządu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2025-12-18T06:35:42+01:00</dcterms:created>
  <dcterms:modified xsi:type="dcterms:W3CDTF">2025-12-18T06:35:42+01:00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