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kierunki eksportu i szybki wzrost rynku systemów przeładunkowych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przeładunkowe są głównym produktem eksportowym Grupy Przemysłowej PJP Makrum. Sprzedaż na czołowe rynki zagraniczne odbywa się ze spółek PromStahl Gmbh z siedzibą w Niemczech oraz PromStahl Ltd z siedzibą w Wielkiej Brytanii. Pozostałe zaś kierunki eksportu to przestrzeń, którą zajmuje się wyspecjalizowany dział eksportu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eksportu PJP Makrum S.A. oferuje swoje produkty pod marką Promstahl w ponad 50 krajach na wszystkich kontynentach. W Europie systemy przeładunkowe Promstahl należą do grupy najchętniej wybieranych przez klientów specjalistycznych rozwiązań techniki przeładunku. Plasuje to producenta PJP Makrum w europejskiej czołówce producentów systemów przeładunkowych.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Systemy przeładunkowe są czołowym produktem eksportowym Grupy Przemysłowej PJP Makrum, a marka Promstahl od lat jest uznanym i rozpoznawalnym producentem przeładunków na wielu rynkach zagranicznych. Naszym kapitałem jest zaufanie jakim darzą nas nasi klienci</w:t>
      </w:r>
      <w:r>
        <w:rPr>
          <w:rFonts w:ascii="calibri" w:hAnsi="calibri" w:eastAsia="calibri" w:cs="calibri"/>
          <w:sz w:val="24"/>
          <w:szCs w:val="24"/>
        </w:rPr>
        <w:t xml:space="preserve"> – mówi Piotr Szczeblewski, prezes zarządu PJP Makrum, grupy spółek przemysłowych do których należy Promstahl.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 wydarzeń z ostatniego roku sprawił, że zapotrzebowanie na tego typu urządzenia znacząco wzrosło. Pandemia w wielu obszarach wymusiła zmiany w zrachowaniach konsumentów, powodując niespotykany dotąd wzrost wolumenu zakupów online. Silny rozwój sektora e-commerce oraz wielu obszarów sektora logistycznego, w tym rynku powierzchni magazynowych, spowodował w konsekwencji wzrost zapotrzebowania na solidne systemy przeładunkowe.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7px; height:5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Oczekuje się, że te czynniki spowodują dalszy wzrost rynku systemów przeładunkowych w kolejnych latach. Trend zakupów online będzie rósł wraz ze wzrostem integracji Internetu w krajach wschodzących. Wzrasta także dochód rozporządzalny i standard życia konsumentów. W związku z tym rozwój sektora e-commerce nadal będzie pobudzał i ostatecznie napędzał wzrost sektora przeładunków na wielu zagranicznych rynkach. Dodatkowo w wielu opracowaniach branżowych, specjaliści wskazują, że wykorzystanie ramp przeładunkowych wzrośnie z powodu rozwoju handlu morskiego i działalności portowej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Opisana sytuacja sprawia, że nastroje na obsługiwanych przez dział eksportu PJP Makrum rynkach są pozytywne i po nieco słabszym 2020 roku, sprzedaż przeładunków w 2021 powróciła na ścieżkę szybkiego, kilkudziesięcioprocentowego wzrostu (R/R). Główne kierunki naszej sprzedaży w 2021 roku to Węgry, Czechy, Rumunia, Włochy, Szwecja. Do odległych ale perspektywicznych rynków na których dział eksportu odnotował już sprzedaż należą zaś Egipt, Izrael, Australia, Kanada, Malezja.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kolejnych miesiącach 2021 roku, w związku z nienotowaną jak dotąd ilością zamówień produkcyjnych, Grupa oczekuje istotnego przyspieszenia tempa wzrostu przychodów w segmencie przeładunków”</w:t>
      </w:r>
      <w:r>
        <w:rPr>
          <w:rFonts w:ascii="calibri" w:hAnsi="calibri" w:eastAsia="calibri" w:cs="calibri"/>
          <w:sz w:val="24"/>
          <w:szCs w:val="24"/>
        </w:rPr>
        <w:t xml:space="preserve"> – mówi prezes Piotr Szczeblewski.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2026-08-17T15:24:45+02:00</dcterms:created>
  <dcterms:modified xsi:type="dcterms:W3CDTF">2026-08-17T15:24:45+02:00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