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Błonie w strukturach Grupy Kapitałowej IMMOBILE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Błonie Sp. z o.o, następca kultowej polskiej marki zegarków, stała się częścią Grupy Kapitałowej IMMOBILE S.A, dołączając do działającej w jej ramach spółki PBH S.A. - Błonie to rozpoznawalna i stabilna marka, która czerpie to, co najlepsze z polskiej tradycji zegarmistrzowskiej – mówi Sławomir Winiecki, wiceprezes zarządu Grupy Kapitałowej IMMOBILE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osobowy pracowników spółki Błonie pozostanie niezmieniony, podobnie jak idea jej funkcjonowania i plany rozwoju. Działalność w strukturze konglomeratu ma być dla marki Błonie szansą na wykorzystanie polskiego kapitału do dalszej dynamizacji podejmowanych działań i osiągania postępów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2014 roku realizujemy własne projekty zegarków spójnych z DNA marki, czyli nawiązujących do pierwszych, cenionych i lubianych zegarków Błonie z lat 50. i 60. Nasze cele są jasno sprecyzowane i wytrwale do nich dążymy. Są nimi przede wszystkim dalszy rozwój i praca nad systematycznym zwiększaniem udziału komponentów krajowych przy realizacji projektów. Duży, wiarygodny i rodzimy inwestor kapitałowy, jakim jest GK IMMOBILE, pozwala nam dążyć do nich w poczuciu bezpieczeństwa i stabilności</w:t>
      </w:r>
      <w:r>
        <w:rPr>
          <w:rFonts w:ascii="calibri" w:hAnsi="calibri" w:eastAsia="calibri" w:cs="calibri"/>
          <w:sz w:val="24"/>
          <w:szCs w:val="24"/>
        </w:rPr>
        <w:t xml:space="preserve"> – mówi Michał Dunin, prezes spółki Błonie.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marka, która w ostatnim czasie poszerzyła portfolio produktów marki Quiosque, której właścicielem jest spółka PBH S.A., odpowiedzialna za segment modowy w Grupie.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 naszych sklepów wprowadzamy właśnie wyjątkową biżuterię Marasimsim. Obecność produktów marki Błonie pozwoli natomiast już wkrótce zaproponować naszym klientom również zegarki – </w:t>
      </w:r>
      <w:r>
        <w:rPr>
          <w:rFonts w:ascii="calibri" w:hAnsi="calibri" w:eastAsia="calibri" w:cs="calibri"/>
          <w:sz w:val="24"/>
          <w:szCs w:val="24"/>
        </w:rPr>
        <w:t xml:space="preserve">mówi Agnieszka Krzywańska, dyrektor zarządu PBH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S.A. notowana jest na Giełdzie Papierów Wartościowych od 2007 roku. Oprócz branży modowej, w swoim portfelu posiada spółki z takich branż jak przemysł, budownictwo, deweloping, hotelarstwo oraz automatyka i elektroenergetyka. Grupa stawia na model rozwoju przez akwizycje, skupiając się na strategicznym uzupełnianiu swego portfela tak, by tworzyć solidny konglomerat spółek, czerpiących z wzajemnych synergii.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Błonie idealnie uzupełnia naszą strefę biznesową skupioną wokół mody. Zegarki tej marki stworzą doskonały zespół z innymi markami Grupy. Skorzystają również z dobrze funkcjonujących u nas synergii, między innymi wypracowanej w ciągu ostatnich lat sieci sprzedaży, zaplecza technologicznego, logistycznego i operacyjnego</w:t>
      </w:r>
      <w:r>
        <w:rPr>
          <w:rFonts w:ascii="calibri" w:hAnsi="calibri" w:eastAsia="calibri" w:cs="calibri"/>
          <w:sz w:val="24"/>
          <w:szCs w:val="24"/>
        </w:rPr>
        <w:t xml:space="preserve"> – zapewnia Sławomir Winiecki, wiceprezes zarządu Grupy Kapitałowej IMMOBILE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transakcji przekazano w vodcaście omawiającym transakcję: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https://youtu.be/i0Rz5zeKF_A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youtu.be/i0Rz5zeKF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2026-05-16T06:14:21+02:00</dcterms:created>
  <dcterms:modified xsi:type="dcterms:W3CDTF">2026-05-16T06:14:21+02:00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