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Atrem publikuje wyniki za I półrocze 2021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Atrem S.A., działająca w branży automatyki i elektroenergetyki oraz realizująca kontrakty w zakresie OZE i gazownictwa, opublikowała wyniki za I półrocze 2021. Przychody Spółki wyniosły 38,7 mln PLN, a EBITDA 2,0 mln PLN. W raportowanym okresie wygenerowano zysk z działalności operacyjnej na poziomie 0,8 mln.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Przychody Atremu w I półroczu 2021 roku wyniosły 38,7 mln PLN, co oznacza wzrost o 3,0 mln PLN w stosunku do analogicznego okresu w 2020 roku (+8,44%). Spółka deklaruje, iż realizacja przychodów kształtuje się nieproporcjonalnie w trakcie trwania roku, w związku z czym oczekuje większej aktywności w drugiej części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 II półroczu 2021 roku – podobnie jak w roku ubiegłym – spółka zakłada wyższe zaangażowanie na kontraktach. Wynika to m.in. z warunków atmosferycznych, specyfiki realizowanych kontraktów, terminów umownych oraz fazy realizacji, w jakiej się znajdują budowy</w:t>
      </w:r>
      <w:r>
        <w:rPr>
          <w:rFonts w:ascii="calibri" w:hAnsi="calibri" w:eastAsia="calibri" w:cs="calibri"/>
          <w:sz w:val="24"/>
          <w:szCs w:val="24"/>
        </w:rPr>
        <w:t xml:space="preserve"> – tłumaczy ten fakt Andrzej Goławski, Prezes Zarządu Atrem S.A.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ślad za wzrostem przychodów, nastąpił wzrost kosztów bezpośrednich z 30,1 mln PLN w I półroczu 2020 roku do poziomu 32,6 mln PLN w 2021 roku, a dynamika wzrostu kosztów była nieco niższa, niż zmian przychodów. Powodem takiego stanu rzeczy było polepszenie rentowności na kontraktach wykonawczych. Wypadkową tych zmian było polepszenie rentowności brutto na sprzedaży z 15,55% w 2020 roku, do 15,6% w 2021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Celem jaki stawiany wszystkim ośrodkom zysku w Spółce, jest trwała poprawa rentowności na realizowanych kontraktach oraz istotna poprawa pozycji finansowej kontraktów</w:t>
      </w:r>
      <w:r>
        <w:rPr>
          <w:rFonts w:ascii="calibri" w:hAnsi="calibri" w:eastAsia="calibri" w:cs="calibri"/>
          <w:sz w:val="24"/>
          <w:szCs w:val="24"/>
        </w:rPr>
        <w:t xml:space="preserve"> – mówi Prezes.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Spółka wygenerowała w I półroczu 2021 roku zysk z działalności operacyjnej na poziomie 0,8 mln PLN, wobec zysku 0,4 mln PLN w I półroczu 2020. Zysk brutto wyniósł 0,25 mln PLN, wobec straty na poziomie 0,03 mln PLN na koniec I półrocza ubiegłego roku, a strata netto -0,88 mln PLN, wobec minimalnego zysku w analogicznym okresie 2020 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Spółka realizuje projekty w dwóch segmentach – automatyki i elektroenergetyki. W ramach segmentu elektroenergetyka, Atrem realizował inwestycje z zakresu odnawialnych źródeł energii. Dynamiczny rozwój tej branży może wpływać na przychody Atremu w nadchodzących okresach.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Atrem widzi szansę w rozwoju polskiego systemu elektroenergetycznego w związku z ekspansją OZE, nowymi przepisami i wywołaną przez to koniecznością gruntownej modernizacji polskiego systemu dystrybucji oraz przesyłu. Rozwój ten wywołuje także konieczność rozwiązania problemu magazynowania energii – tutaj również mamy szanse wykorzystać nasze kompetencje - magazyny energii najlepiej zlokalizować w ramach budowanych przez nas głównych punktów zasilających</w:t>
      </w:r>
      <w:r>
        <w:rPr>
          <w:rFonts w:ascii="calibri" w:hAnsi="calibri" w:eastAsia="calibri" w:cs="calibri"/>
          <w:sz w:val="24"/>
          <w:szCs w:val="24"/>
        </w:rPr>
        <w:t xml:space="preserve"> – tłumaczy Andrzej Goławski.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Atrem S.A. od 2007 r. jest notowany na warszawskiej GPW, a od 2019 roku znajduje się w strukturach Grupy Kapitałowej IMMOBILE S.A. Spółka zamierza dobrze wykorzystać potencjał jakim dysponuje funkcjonując w ramach tego konglomeratu, optymalizując koszty i wykorzystując dostępne synergie.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2026-11-08T17:33:35+01:00</dcterms:created>
  <dcterms:modified xsi:type="dcterms:W3CDTF">2026-11-08T17:33:35+01:00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