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Kapitałowa IMMOBILE z rekordowymi przychodami i nowymi akwizycjami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Skonsolidowane przychody Grupy w 2022 roku wyniosły 886,5 mln PLN, co oznacza wzrost o 310,7 mln PLN w stosunku do analogicznego okresu roku 2021. Największe wzrosty odnotowano w segmencie budownictwa przemysłowego, przemyśle oraz w hotelarstwie.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28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Segment hotelarski, reprezentowany w Grupie przez spółkę Focus Hotels S.A., wypracował w 2022 roku przychody większe o 160%, w porównaniu do roku 2021. W tym okresie baza hoteli sieci Focus powiększyła się o dwa obiekty – w Warszawie i Bydgoszczy. Przychody budownictwa przemysłowego (Projprzem Budownictwo) wzrosły w raportowanym okresie o prawie 87% r/r. Ponad 55% wzrost zanotowano w przemyśle, reprezentowanym przez przejętą 6 lat temu spółkę PJP Makrum S.A. To właśnie przejęcia są dla Grupy Kapitałowej IMMOBILE strategią na wzrost. Wzrost odnotowano również w segmencie automatyki i elektroenergetyki, deweloperskim i najmu aktywów.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Rok 2022 był dla Grupy rekordowym rokiem pod względem przychodów. Widzimy już pierwsze jaskółki wytężonej pracy przy akwizycjach. Po prezentowanym okresie sprawozdawczym Grupa wzbogaciła się o kolejne nowe podmioty. Jesteśmy przekonani, że bieżący okres będzie obfity w podobne zdarzenia</w:t>
      </w:r>
      <w:r>
        <w:rPr>
          <w:rFonts w:ascii="calibri" w:hAnsi="calibri" w:eastAsia="calibri" w:cs="calibri"/>
          <w:sz w:val="24"/>
          <w:szCs w:val="24"/>
        </w:rPr>
        <w:t xml:space="preserve"> – powiedział Rafał Jerzy, prezes zarządu Grupy.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ostatnich akwizycji w tym konglomeracie należy nabycie w ramach segmentu przemysłowego spółek QDS24 Sp. z o.o. (drzwi podnoszono przesuwne) oraz IPZ PW Sp. z o.o. (wózki widłowe). W segmencie odzieżowym pod skrzydła reprezentującej go marki Quiosque trafiły takie podmioty jak MaraSimSim (biżuteria), Akardo i Haka (obuwie) oraz Błonie (zegarki). Sektor hotelowy rozwinął działalność restauracyjną, przejmując dwie restauracje w Bydgoszczy – Stary Port 13 oraz La Rosę; warszawską restaurację Niewinni Czarodzieje 2.0 oraz restaurację Piwna 47 w Gdańsku.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okresie sprawozdawczym GK IMMOBILE wygenerowała zysk brutto na sprzedaży na poziomie 156,4 mln PLN (rentowność na poziomie 17,6%), wobec 107,6 mln PLN w roku 2021 (rentowność 18,7%).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poziomie zysku netto na sprzedaży Grupa odnotowała znaczący wzrost, do poziomu 49,1 mln w roku 2022, z 14,2 mln w roku ubiegłym. Spółka osiągnęła zysk na działalności operacyjnej na poziomie 49,1 mln PLN, wobec zysku na poziomie 17,7 mln PLN w roku 2021. Zysk brutto wyniósł 31,9 mln PLN (w okresie porównawczym było to 17,1 mln PLN), zaś zysk netto w roku 2022 wyniósł 18,6 mln PLN, wobec zysku netto 15,7 mln PLN w roku 2021.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2026-10-17T03:37:30+02:00</dcterms:created>
  <dcterms:modified xsi:type="dcterms:W3CDTF">2026-10-17T03:37:30+02:00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