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wyniki, szczególnie pozytywny drugi kwartał – GK IMMOBILE publikuje sprawozdanie finansowe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Notowana na GPW od 2007 roku Grupa Kapitałowa IMMOBILE dokonała podsumowania pierwszego półrocza 2022 roku. Przychody Spółki w tym okresie wyniosły 448,3 mln PLN (276,8 w samym drugim kwartale), EBITDA 37,7 mln PLN, zaś zysk netto 2,4 mln PLN, przy czym zysk za sam drugi kwartał to 11,0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Skonsolidowane przychody Grupy Kapitałowej IMMOBILE w pierwszym półroczu 2022 roku wyniosły 448,3 mln PLN, co oznacza wzrost o 221,7 mln PLN w stosunku do analogicznego okresu roku 2021. Wszystkie segmenty działalności konglomeratu poprawiły przychody w porównaniu z I półroczem roku ubiegłego. Największy udział w przychodach Grupy ma segment przemysłu oraz budownictwa przemysłowego, odpowiedzialne kolejno za 28% i 30% przychodów Grupy. Największą dynamiką wzrostu pochwalić się może również segment budownictwa przemysłowego, który wzrósł ponad 3-krotnie r/r, do sumy 135 mln. Podobnie mocną dynamiką pochwalić się może sektor hotelarski, którego przychody wzrosły do 55,2 mln (14,3 mln w I półroczu 2021). W raportowanym okresie otwarto dwa nowe obiekty i znacznie poprawiono wskaźniki branżowe, takie jak obłożenie, średnia cena sprzedanego pokoju czy przychód na dostępny pokój.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bieżącego roku, GK IMMOBILE wygenerowała zysk brutto na sprzedaży na poziomie 69,5 mln PLN (rentowność na poziomie 15,5%), wobec 43,7 mln PLN w analogicznym okresie roku 2021 (rentowność 19,3%). Zysk netto GK IMMOBILE wyniósł 2,4 mln PLN, wobec straty netto 3,3 mln PLN w analogicznym okresie roku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trudnego otoczenia gospodarczego, spółka szczególnie dobrze radziła sobie w drugim kwartale tego roku. Zysk netto za sam II kwartał 2022 roku wyniósł 11,0 mln PLN, wobec zysku netto 2,4 mln PLN w II kwartale 2021 roku. Również przychodowo tegoroczny drugi kwartał prezentuje się lepiej niż zeszłoroczny, generując ponad dwukrotnie wyższą sumę przychodów (276,77 mln).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Funkcjonowanie w strukturze konglomeratu to dla nas recepta na dobre wyniki w tym trudnym dla przedsiębiorców i gospodarki czasie – </w:t>
      </w:r>
      <w:r>
        <w:rPr>
          <w:rFonts w:ascii="calibri" w:hAnsi="calibri" w:eastAsia="calibri" w:cs="calibri"/>
          <w:sz w:val="24"/>
          <w:szCs w:val="24"/>
        </w:rPr>
        <w:t xml:space="preserve">komentuje wyniki prezes zarządu Rafał Jerzy.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Reprezentujące sektor przemysłowy oraz sektor automatyki i elektroenergetyki spółki zależne Grupy – PJP Makrum S.A. oraz Atrem S.A. - już wcześniej zaprezentowały pozytywne wyniki finansowe za I półrocze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tygodniu poprzedzającym publikację wyników, GK IMMOBILE podzieliła się ze swoimi akcjonariuszami dywidendą, podobnie jak jej spółka zależna Atrem.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to jedyna spółka notowana na warszawskiej GPW w segmencie konglomeraty. W swoim portfolio posiada spółki i popularne na rynku krajowym, jak i międzynarodowym marki, działające w takich branżach jak przemysłowa, budownictwa przemysłowego, automatyki i elektroenergetyki, hotelarska, deweloperska oraz odzieżowa.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2026-10-17T04:30:22+02:00</dcterms:created>
  <dcterms:modified xsi:type="dcterms:W3CDTF">2026-10-17T04:30:22+02:00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