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PJP Makrum opublikowała wyniki za I półrocze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PJP MAKRUM S.A., notowana na GPW grupa spółek przemysłowych, opublikowała wyniki za I półrocze 2021 r. Jej przychody wyniosły 123,0 mln PLN, EBITDA 0,9 mln PLN. Zanotowano także stratę netto w wysokości 1,3 mln.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PJP Makrum działa w takich segmentach jak systemy przeładunkowe, budownictwo przemysłowe, maszyny i urządzenia oraz wyposażenie magazynów. Jest notowana na warszawskiej giełdzie od 1999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Grupy Przemysłowej PJP Makrum za 6 m-cy 2021 r. wyniosły 123 mln PLN i były niższe o 50,5 mln PLN (-29,1%), w stosunku do przychodów osiągniętych w analogicznym okresie 2020 r. Główną przyczyną zmian r/r wartości przychodów ze sprzedaży jest spadek przychodów w segmencie budownictwa przemysłowego o 55,3 mln PLN (-57,1%), co przede wszystkim jest wynikiem wczesnego etapu realizacji dużych kontraktów (Tłoczni Gazu w Odolanowie oraz osiedla mieszkaniowego pod nazwą „PERFUMIARNIA" w Poznaniu), zmian projektowych wniesionych przez inwestorów po podpisaniu umów oraz przesunięcia części prac budowlanych o 2-3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niesatysfakcjonujący poziom sprzedaży i mniejsze zaangażowanie kosztowe na budowach miał również wpływ okres zimowy (I kwartał 2021 r.), który utrudnił prace ziemne i te wykonywane na zewnątrz, co spowodowało niski stopień przerobu na poszczególnych kontraktach, a w rezultacie ograniczenie możliwości wystawienia faktur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II półroczu 2021 r. Grupa zakłada wyższe zaangażowanie na kontraktach i oczekuje znacznego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wzrostu przychodów – celem jest osiągnięcie poziomu zbliżonego do roku 2020</w:t>
      </w:r>
      <w:r>
        <w:rPr>
          <w:rFonts w:ascii="calibri" w:hAnsi="calibri" w:eastAsia="calibri" w:cs="calibri"/>
          <w:sz w:val="24"/>
          <w:szCs w:val="24"/>
        </w:rPr>
        <w:t xml:space="preserve"> – mówi Piotr Szczeblewski, Prezes Zarządu PJP Makrum.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przychodów o 10,3 mln PLN tj. 16,7% odnotowano w segmencie systemów przeładunkowych Grupy. Produkt ten kierowany jest głównie na rynki eksportowe (82,3% w I półroczu). W raportowanym okresie sprzedaż systemów przeładunkowych (r/r) na główny rynek zbytu, tj. rynek niemiecki, spadła o 0,6 mln PLN, tj. o 2,4% (do poziomu 23,7 mln PLN); natomiast na rynku francuskim wzrosła o 5,1 mln PLN tj. 42,3% (do poziomu 17,1 mln PLN).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Znaczący wzrost wartości sprzedaży o 4,0 mln PLN, tj. 45,3% (do poziomu 12,8 mln PLN) odnotowano również na rynku krajowym. W kolejnych miesiącach 2021 r. Grupa oczekuje istotnego wzrostu przychodów w tym segmencie, z uwagi na popularność jakim cieszy się produkt</w:t>
      </w:r>
      <w:r>
        <w:rPr>
          <w:rFonts w:ascii="calibri" w:hAnsi="calibri" w:eastAsia="calibri" w:cs="calibri"/>
          <w:sz w:val="24"/>
          <w:szCs w:val="24"/>
        </w:rPr>
        <w:t xml:space="preserve"> – komentuje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segmencie maszyn i urządzeń sprzedaż spadła o 5,5 mln PLN tj. 36,8%, w tym odnotowano spadek sprzedaży parkingów MODULO o 4,5 mln PLN, tj. 46,0%, oraz spadek sprzedaży maszyn MAKRUM o 3,1 mln PLN, tj. 58,6%.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Główną przyczyna takiego stanu rzeczy jest utrzymujący się stan niepewności w związku z Covid-19 i ograniczona skłonność do podejmowania ryzyka, skutkująca odkładaniem w czasie decyzji o kapitałochłonnych inwestycjach/modernizacjach czy kapitalnych remontach parku maszyn. Spadek sprzedaży maszyn i parkingów Spółka traktuje jako stan przejściowy i oczekuje, iż do końca roku uda się powtórzyć obroty w tym segmencie z roku 2020 –</w:t>
      </w:r>
      <w:r>
        <w:rPr>
          <w:rFonts w:ascii="calibri" w:hAnsi="calibri" w:eastAsia="calibri" w:cs="calibri"/>
          <w:sz w:val="24"/>
          <w:szCs w:val="24"/>
        </w:rPr>
        <w:t xml:space="preserve"> tłumaczy Piotr Szczeblewski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Najnowszym segmentem w którym działa spółka jest wyposażenie magazynów. PJP Makrum oferuje temu perspektywicznemu rynkowi wózki widłowe oraz regały magazynowe.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6 m-cy 2021 roku sprzedaż wyposażenia magazynów wyniosła 2,1 mln PLN. W drugim półroczu 2021 r. planowane jest znaczne zwiększenie przychodów również w tym obszarze. Szybkiemu rozwojowi segmentu sprzyja boom na rynku magazynowym</w:t>
      </w:r>
      <w:r>
        <w:rPr>
          <w:rFonts w:ascii="calibri" w:hAnsi="calibri" w:eastAsia="calibri" w:cs="calibri"/>
          <w:sz w:val="24"/>
          <w:szCs w:val="24"/>
        </w:rPr>
        <w:t xml:space="preserve"> – mówi Szczeblewski.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2024-05-14T05:53:40+02:00</dcterms:created>
  <dcterms:modified xsi:type="dcterms:W3CDTF">2024-05-14T05:53:40+02:00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